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055E" w14:textId="7BCB355E" w:rsidR="00241235" w:rsidRDefault="00241235" w:rsidP="0002581D">
      <w:pPr>
        <w:pBdr>
          <w:bottom w:val="single" w:sz="12" w:space="1" w:color="auto"/>
        </w:pBdr>
      </w:pPr>
    </w:p>
    <w:p w14:paraId="03015FB8" w14:textId="14A81BDE" w:rsidR="00FE6B2B" w:rsidRPr="00FE6B2B" w:rsidRDefault="00FE6B2B" w:rsidP="00372AF6">
      <w:pPr>
        <w:spacing w:after="0" w:line="240" w:lineRule="auto"/>
        <w:jc w:val="center"/>
        <w:rPr>
          <w:rFonts w:eastAsia="Arial" w:cs="Arial"/>
          <w:b/>
          <w:color w:val="310B7D" w:themeColor="text2" w:themeTint="E6"/>
          <w:sz w:val="28"/>
          <w:szCs w:val="28"/>
        </w:rPr>
      </w:pPr>
      <w:r w:rsidRPr="00FE6B2B">
        <w:rPr>
          <w:rFonts w:eastAsia="Arial" w:cs="Arial"/>
          <w:b/>
          <w:color w:val="310B7D" w:themeColor="text2" w:themeTint="E6"/>
          <w:sz w:val="28"/>
          <w:szCs w:val="28"/>
        </w:rPr>
        <w:t>University of Cambridge Pre-Registration &amp; University of Oxford Admission</w:t>
      </w:r>
      <w:r>
        <w:rPr>
          <w:rFonts w:eastAsia="Arial" w:cs="Arial"/>
          <w:b/>
          <w:color w:val="310B7D" w:themeColor="text2" w:themeTint="E6"/>
          <w:sz w:val="28"/>
          <w:szCs w:val="28"/>
        </w:rPr>
        <w:t xml:space="preserve"> Tests</w:t>
      </w:r>
      <w:r w:rsidRPr="00FE6B2B">
        <w:rPr>
          <w:rFonts w:eastAsia="Arial" w:cs="Arial"/>
          <w:b/>
          <w:color w:val="310B7D" w:themeColor="text2" w:themeTint="E6"/>
          <w:sz w:val="28"/>
          <w:szCs w:val="28"/>
        </w:rPr>
        <w:t xml:space="preserve"> 2022</w:t>
      </w:r>
    </w:p>
    <w:p w14:paraId="31E25126" w14:textId="77777777" w:rsidR="00FE6B2B" w:rsidRDefault="00FE6B2B" w:rsidP="00BF2393">
      <w:pPr>
        <w:spacing w:after="0" w:line="240" w:lineRule="auto"/>
        <w:rPr>
          <w:rFonts w:eastAsia="Arial" w:cs="Arial"/>
          <w:b/>
          <w:color w:val="00B0F0"/>
        </w:rPr>
      </w:pPr>
    </w:p>
    <w:p w14:paraId="32A26525" w14:textId="1041C747" w:rsidR="00BF2393" w:rsidRPr="0035030E" w:rsidRDefault="00BF2393" w:rsidP="00BF2393">
      <w:pPr>
        <w:spacing w:after="0" w:line="240" w:lineRule="auto"/>
        <w:rPr>
          <w:rFonts w:eastAsia="Arial" w:cs="Arial"/>
          <w:b/>
          <w:color w:val="00B0F0"/>
        </w:rPr>
      </w:pPr>
      <w:r w:rsidRPr="0035030E">
        <w:rPr>
          <w:rFonts w:eastAsia="Arial" w:cs="Arial"/>
          <w:b/>
          <w:color w:val="00B0F0"/>
        </w:rPr>
        <w:t>All Oxford &amp; Cambridge University tests</w:t>
      </w:r>
      <w:r w:rsidR="0035030E">
        <w:rPr>
          <w:rFonts w:eastAsia="Arial" w:cs="Arial"/>
          <w:b/>
          <w:color w:val="00B0F0"/>
        </w:rPr>
        <w:t xml:space="preserve"> will be paper based delivered, see dates below</w:t>
      </w:r>
      <w:r w:rsidRPr="0035030E">
        <w:rPr>
          <w:rFonts w:eastAsia="Arial" w:cs="Arial"/>
          <w:b/>
          <w:color w:val="00B0F0"/>
        </w:rPr>
        <w:t xml:space="preserve"> (exam location will be confirmed via email after registration):</w:t>
      </w:r>
    </w:p>
    <w:p w14:paraId="296FA104" w14:textId="77777777" w:rsidR="00BF2393" w:rsidRDefault="00BF2393" w:rsidP="00BF2393">
      <w:pPr>
        <w:spacing w:after="0" w:line="240" w:lineRule="auto"/>
        <w:rPr>
          <w:rFonts w:eastAsia="Arial" w:cs="Arial"/>
          <w:b/>
        </w:rPr>
      </w:pPr>
    </w:p>
    <w:tbl>
      <w:tblPr>
        <w:tblStyle w:val="TableGrid"/>
        <w:tblW w:w="0" w:type="auto"/>
        <w:tblLook w:val="04A0" w:firstRow="1" w:lastRow="0" w:firstColumn="1" w:lastColumn="0" w:noHBand="0" w:noVBand="1"/>
      </w:tblPr>
      <w:tblGrid>
        <w:gridCol w:w="3256"/>
        <w:gridCol w:w="6366"/>
      </w:tblGrid>
      <w:tr w:rsidR="003D4C6E" w:rsidRPr="003D4C6E" w14:paraId="281790EF" w14:textId="77777777" w:rsidTr="00E10660">
        <w:tc>
          <w:tcPr>
            <w:tcW w:w="3256" w:type="dxa"/>
            <w:shd w:val="clear" w:color="auto" w:fill="310B7D" w:themeFill="text2" w:themeFillTint="E6"/>
          </w:tcPr>
          <w:p w14:paraId="0C7E79C3" w14:textId="00CEB0C9" w:rsidR="004568A8" w:rsidRPr="003D4C6E" w:rsidRDefault="004568A8" w:rsidP="003D4C6E">
            <w:pPr>
              <w:spacing w:after="0" w:line="240" w:lineRule="auto"/>
              <w:jc w:val="center"/>
              <w:rPr>
                <w:b/>
                <w:bCs/>
                <w:color w:val="00B0F0"/>
              </w:rPr>
            </w:pPr>
            <w:r w:rsidRPr="003D4C6E">
              <w:rPr>
                <w:b/>
                <w:bCs/>
                <w:color w:val="00B0F0"/>
              </w:rPr>
              <w:t>DATE</w:t>
            </w:r>
          </w:p>
        </w:tc>
        <w:tc>
          <w:tcPr>
            <w:tcW w:w="6366" w:type="dxa"/>
            <w:shd w:val="clear" w:color="auto" w:fill="310B7D" w:themeFill="text2" w:themeFillTint="E6"/>
          </w:tcPr>
          <w:p w14:paraId="6B11E1FD" w14:textId="71AB8019" w:rsidR="004568A8" w:rsidRPr="003D4C6E" w:rsidRDefault="004568A8" w:rsidP="003D4C6E">
            <w:pPr>
              <w:spacing w:after="0" w:line="240" w:lineRule="auto"/>
              <w:jc w:val="center"/>
              <w:rPr>
                <w:b/>
                <w:bCs/>
                <w:color w:val="00B0F0"/>
              </w:rPr>
            </w:pPr>
            <w:r w:rsidRPr="003D4C6E">
              <w:rPr>
                <w:b/>
                <w:bCs/>
                <w:color w:val="00B0F0"/>
              </w:rPr>
              <w:t>EXAM</w:t>
            </w:r>
          </w:p>
        </w:tc>
      </w:tr>
      <w:tr w:rsidR="003D4C6E" w:rsidRPr="003D4C6E" w14:paraId="4D9F9020" w14:textId="77777777" w:rsidTr="003D4C6E">
        <w:tc>
          <w:tcPr>
            <w:tcW w:w="9622" w:type="dxa"/>
            <w:gridSpan w:val="2"/>
            <w:shd w:val="clear" w:color="auto" w:fill="E0BEFF" w:themeFill="accent2" w:themeFillTint="66"/>
          </w:tcPr>
          <w:p w14:paraId="786B7620" w14:textId="77777777" w:rsidR="003D4C6E" w:rsidRPr="003D4C6E" w:rsidRDefault="003D4C6E" w:rsidP="003D4C6E">
            <w:pPr>
              <w:spacing w:after="0" w:line="240" w:lineRule="auto"/>
              <w:jc w:val="center"/>
              <w:rPr>
                <w:b/>
                <w:bCs/>
                <w:color w:val="00B0F0"/>
              </w:rPr>
            </w:pPr>
          </w:p>
        </w:tc>
      </w:tr>
      <w:tr w:rsidR="003D4C6E" w14:paraId="31E3FF66" w14:textId="77777777" w:rsidTr="00E10660">
        <w:trPr>
          <w:trHeight w:val="368"/>
        </w:trPr>
        <w:tc>
          <w:tcPr>
            <w:tcW w:w="3256" w:type="dxa"/>
          </w:tcPr>
          <w:p w14:paraId="145F8BB8" w14:textId="4B633A82" w:rsidR="003D4C6E" w:rsidRDefault="003D4C6E" w:rsidP="00E10660">
            <w:pPr>
              <w:spacing w:after="0" w:line="240" w:lineRule="auto"/>
            </w:pPr>
            <w:r w:rsidRPr="003D4C6E">
              <w:rPr>
                <w:rFonts w:eastAsia="Arial" w:cs="Arial"/>
                <w:b/>
              </w:rPr>
              <w:t xml:space="preserve">18 October 2022 </w:t>
            </w:r>
          </w:p>
        </w:tc>
        <w:tc>
          <w:tcPr>
            <w:tcW w:w="6366" w:type="dxa"/>
          </w:tcPr>
          <w:p w14:paraId="307FCCE3" w14:textId="392A461D" w:rsidR="003D4C6E" w:rsidRDefault="003D4C6E" w:rsidP="003D4C6E">
            <w:proofErr w:type="spellStart"/>
            <w:r>
              <w:t>BioMedical</w:t>
            </w:r>
            <w:proofErr w:type="spellEnd"/>
            <w:r>
              <w:t xml:space="preserve"> Admissions Test (BMAT)</w:t>
            </w:r>
          </w:p>
        </w:tc>
      </w:tr>
      <w:tr w:rsidR="004568A8" w14:paraId="5022D50A" w14:textId="77777777" w:rsidTr="00E10660">
        <w:tc>
          <w:tcPr>
            <w:tcW w:w="3256" w:type="dxa"/>
          </w:tcPr>
          <w:p w14:paraId="2B1FFB90" w14:textId="77777777" w:rsidR="004568A8" w:rsidRDefault="004568A8" w:rsidP="00867723">
            <w:pPr>
              <w:spacing w:after="0" w:line="240" w:lineRule="auto"/>
            </w:pPr>
          </w:p>
        </w:tc>
        <w:tc>
          <w:tcPr>
            <w:tcW w:w="6366" w:type="dxa"/>
          </w:tcPr>
          <w:p w14:paraId="05029BE2" w14:textId="4E778220" w:rsidR="004568A8" w:rsidRDefault="003D4C6E" w:rsidP="003D4C6E">
            <w:r>
              <w:t>Test of Mathematics for University Admission (TMUA)</w:t>
            </w:r>
          </w:p>
        </w:tc>
      </w:tr>
      <w:tr w:rsidR="003D4C6E" w14:paraId="3462FF44" w14:textId="77777777" w:rsidTr="003D4C6E">
        <w:tc>
          <w:tcPr>
            <w:tcW w:w="9622" w:type="dxa"/>
            <w:gridSpan w:val="2"/>
            <w:shd w:val="clear" w:color="auto" w:fill="E0BEFF" w:themeFill="accent2" w:themeFillTint="66"/>
          </w:tcPr>
          <w:p w14:paraId="1D1471EB" w14:textId="77777777" w:rsidR="003D4C6E" w:rsidRDefault="003D4C6E" w:rsidP="00867723">
            <w:pPr>
              <w:spacing w:after="0" w:line="240" w:lineRule="auto"/>
            </w:pPr>
          </w:p>
        </w:tc>
      </w:tr>
      <w:tr w:rsidR="003D4C6E" w14:paraId="681B9EE9" w14:textId="77777777" w:rsidTr="00E10660">
        <w:tc>
          <w:tcPr>
            <w:tcW w:w="3256" w:type="dxa"/>
          </w:tcPr>
          <w:p w14:paraId="54E7A4B3" w14:textId="4A6A0D08" w:rsidR="003D4C6E" w:rsidRDefault="003D4C6E" w:rsidP="003D4C6E">
            <w:pPr>
              <w:spacing w:after="0" w:line="240" w:lineRule="auto"/>
            </w:pPr>
            <w:r>
              <w:rPr>
                <w:b/>
                <w:bCs/>
              </w:rPr>
              <w:t xml:space="preserve">19 </w:t>
            </w:r>
            <w:r w:rsidRPr="003D4C6E">
              <w:rPr>
                <w:b/>
                <w:bCs/>
              </w:rPr>
              <w:t>October 2022</w:t>
            </w:r>
          </w:p>
        </w:tc>
        <w:tc>
          <w:tcPr>
            <w:tcW w:w="6366" w:type="dxa"/>
          </w:tcPr>
          <w:p w14:paraId="55A64E6D" w14:textId="0C75E614" w:rsidR="003D4C6E" w:rsidRDefault="003D4C6E" w:rsidP="003D4C6E">
            <w:r>
              <w:t>Engineering Admissions Assessment (ENGAA)</w:t>
            </w:r>
          </w:p>
        </w:tc>
      </w:tr>
      <w:tr w:rsidR="003D4C6E" w14:paraId="7BA0DBBA" w14:textId="77777777" w:rsidTr="00E10660">
        <w:tc>
          <w:tcPr>
            <w:tcW w:w="3256" w:type="dxa"/>
          </w:tcPr>
          <w:p w14:paraId="06AC3F64" w14:textId="77777777" w:rsidR="003D4C6E" w:rsidRDefault="003D4C6E" w:rsidP="003D4C6E">
            <w:pPr>
              <w:spacing w:after="0" w:line="240" w:lineRule="auto"/>
            </w:pPr>
          </w:p>
        </w:tc>
        <w:tc>
          <w:tcPr>
            <w:tcW w:w="6366" w:type="dxa"/>
          </w:tcPr>
          <w:p w14:paraId="1908A4A4" w14:textId="3FB9EC51" w:rsidR="003D4C6E" w:rsidRDefault="003D4C6E" w:rsidP="003D4C6E">
            <w:pPr>
              <w:spacing w:after="0" w:line="240" w:lineRule="auto"/>
            </w:pPr>
            <w:r>
              <w:t>Natural Sciences Admissions Assessment (NSAA)</w:t>
            </w:r>
          </w:p>
        </w:tc>
      </w:tr>
      <w:tr w:rsidR="00E10660" w14:paraId="5BA1A998" w14:textId="77777777" w:rsidTr="001F2930">
        <w:tc>
          <w:tcPr>
            <w:tcW w:w="9622" w:type="dxa"/>
            <w:gridSpan w:val="2"/>
            <w:shd w:val="clear" w:color="auto" w:fill="E0BEFF" w:themeFill="accent2" w:themeFillTint="66"/>
          </w:tcPr>
          <w:p w14:paraId="5D6A8C9F" w14:textId="77777777" w:rsidR="00E10660" w:rsidRDefault="00E10660" w:rsidP="003D4C6E">
            <w:pPr>
              <w:spacing w:after="0" w:line="240" w:lineRule="auto"/>
            </w:pPr>
          </w:p>
        </w:tc>
      </w:tr>
      <w:tr w:rsidR="003D4C6E" w14:paraId="3DB02492" w14:textId="77777777" w:rsidTr="00E10660">
        <w:tc>
          <w:tcPr>
            <w:tcW w:w="3256" w:type="dxa"/>
          </w:tcPr>
          <w:p w14:paraId="651A5898" w14:textId="160B0CF2" w:rsidR="003D4C6E" w:rsidRPr="00E10660" w:rsidRDefault="00E10660" w:rsidP="003D4C6E">
            <w:pPr>
              <w:spacing w:after="0" w:line="240" w:lineRule="auto"/>
              <w:rPr>
                <w:b/>
                <w:bCs/>
              </w:rPr>
            </w:pPr>
            <w:r w:rsidRPr="00E10660">
              <w:rPr>
                <w:b/>
                <w:bCs/>
              </w:rPr>
              <w:t>02 November 2022</w:t>
            </w:r>
          </w:p>
        </w:tc>
        <w:tc>
          <w:tcPr>
            <w:tcW w:w="6366" w:type="dxa"/>
          </w:tcPr>
          <w:p w14:paraId="3EC599F5" w14:textId="7348FFD0" w:rsidR="003D4C6E" w:rsidRDefault="00E10660" w:rsidP="003D4C6E">
            <w:pPr>
              <w:spacing w:after="0" w:line="240" w:lineRule="auto"/>
            </w:pPr>
            <w:r>
              <w:t>Classics Admissions Test (CAT)</w:t>
            </w:r>
          </w:p>
        </w:tc>
      </w:tr>
      <w:tr w:rsidR="003D4C6E" w14:paraId="4125655F" w14:textId="77777777" w:rsidTr="00E10660">
        <w:tc>
          <w:tcPr>
            <w:tcW w:w="3256" w:type="dxa"/>
          </w:tcPr>
          <w:p w14:paraId="2977C357" w14:textId="77777777" w:rsidR="003D4C6E" w:rsidRDefault="003D4C6E" w:rsidP="003D4C6E">
            <w:pPr>
              <w:spacing w:after="0" w:line="240" w:lineRule="auto"/>
            </w:pPr>
          </w:p>
        </w:tc>
        <w:tc>
          <w:tcPr>
            <w:tcW w:w="6366" w:type="dxa"/>
          </w:tcPr>
          <w:p w14:paraId="728DB353" w14:textId="16014536" w:rsidR="003D4C6E" w:rsidRDefault="00E10660" w:rsidP="003D4C6E">
            <w:pPr>
              <w:spacing w:after="0" w:line="240" w:lineRule="auto"/>
            </w:pPr>
            <w:r>
              <w:t xml:space="preserve">Mathematics Admissions (MAT) </w:t>
            </w:r>
          </w:p>
        </w:tc>
      </w:tr>
      <w:tr w:rsidR="003D4C6E" w14:paraId="5BE3E19A" w14:textId="77777777" w:rsidTr="00E10660">
        <w:tc>
          <w:tcPr>
            <w:tcW w:w="3256" w:type="dxa"/>
          </w:tcPr>
          <w:p w14:paraId="52AECED8" w14:textId="77777777" w:rsidR="003D4C6E" w:rsidRDefault="003D4C6E" w:rsidP="003D4C6E">
            <w:pPr>
              <w:spacing w:after="0" w:line="240" w:lineRule="auto"/>
            </w:pPr>
          </w:p>
        </w:tc>
        <w:tc>
          <w:tcPr>
            <w:tcW w:w="6366" w:type="dxa"/>
          </w:tcPr>
          <w:p w14:paraId="17420C70" w14:textId="08DB7EA8" w:rsidR="003D4C6E" w:rsidRDefault="00E10660" w:rsidP="003D4C6E">
            <w:pPr>
              <w:spacing w:after="0" w:line="240" w:lineRule="auto"/>
            </w:pPr>
            <w:r>
              <w:t>Modern Language Admissions Test (MLAT)</w:t>
            </w:r>
          </w:p>
        </w:tc>
      </w:tr>
      <w:tr w:rsidR="00E10660" w14:paraId="330723E2" w14:textId="77777777" w:rsidTr="00E10660">
        <w:tc>
          <w:tcPr>
            <w:tcW w:w="3256" w:type="dxa"/>
          </w:tcPr>
          <w:p w14:paraId="44454D5F" w14:textId="77777777" w:rsidR="00E10660" w:rsidRDefault="00E10660" w:rsidP="003D4C6E">
            <w:pPr>
              <w:spacing w:after="0" w:line="240" w:lineRule="auto"/>
            </w:pPr>
          </w:p>
        </w:tc>
        <w:tc>
          <w:tcPr>
            <w:tcW w:w="6366" w:type="dxa"/>
          </w:tcPr>
          <w:p w14:paraId="31B62070" w14:textId="60C5F470" w:rsidR="00E10660" w:rsidRDefault="00E10660" w:rsidP="003D4C6E">
            <w:pPr>
              <w:spacing w:after="0" w:line="240" w:lineRule="auto"/>
            </w:pPr>
            <w:r>
              <w:t>Oriental Language Aptitude Test (OLAT)</w:t>
            </w:r>
          </w:p>
        </w:tc>
      </w:tr>
      <w:tr w:rsidR="00E10660" w14:paraId="4350CB40" w14:textId="77777777" w:rsidTr="00E10660">
        <w:tc>
          <w:tcPr>
            <w:tcW w:w="3256" w:type="dxa"/>
          </w:tcPr>
          <w:p w14:paraId="65A3DD4E" w14:textId="77777777" w:rsidR="00E10660" w:rsidRDefault="00E10660" w:rsidP="003D4C6E">
            <w:pPr>
              <w:spacing w:after="0" w:line="240" w:lineRule="auto"/>
            </w:pPr>
          </w:p>
        </w:tc>
        <w:tc>
          <w:tcPr>
            <w:tcW w:w="6366" w:type="dxa"/>
          </w:tcPr>
          <w:p w14:paraId="5A6DD9FE" w14:textId="009130FA" w:rsidR="00E10660" w:rsidRDefault="00E10660" w:rsidP="003D4C6E">
            <w:pPr>
              <w:spacing w:after="0" w:line="240" w:lineRule="auto"/>
            </w:pPr>
            <w:r>
              <w:t>Oxford English Literature Admissions Test (Oxford ELAT)</w:t>
            </w:r>
          </w:p>
        </w:tc>
      </w:tr>
      <w:tr w:rsidR="00E10660" w14:paraId="0EE285B3" w14:textId="77777777" w:rsidTr="00E10660">
        <w:tc>
          <w:tcPr>
            <w:tcW w:w="3256" w:type="dxa"/>
          </w:tcPr>
          <w:p w14:paraId="33416004" w14:textId="77777777" w:rsidR="00E10660" w:rsidRDefault="00E10660" w:rsidP="003D4C6E">
            <w:pPr>
              <w:spacing w:after="0" w:line="240" w:lineRule="auto"/>
            </w:pPr>
          </w:p>
        </w:tc>
        <w:tc>
          <w:tcPr>
            <w:tcW w:w="6366" w:type="dxa"/>
          </w:tcPr>
          <w:p w14:paraId="6E0D4A26" w14:textId="3B12713D" w:rsidR="00E10660" w:rsidRDefault="0035030E" w:rsidP="003D4C6E">
            <w:pPr>
              <w:spacing w:after="0" w:line="240" w:lineRule="auto"/>
            </w:pPr>
            <w:r>
              <w:t>History Admissions Test (HAT)</w:t>
            </w:r>
          </w:p>
        </w:tc>
      </w:tr>
      <w:tr w:rsidR="00E10660" w14:paraId="20E36799" w14:textId="77777777" w:rsidTr="00E10660">
        <w:tc>
          <w:tcPr>
            <w:tcW w:w="3256" w:type="dxa"/>
          </w:tcPr>
          <w:p w14:paraId="43F1D8E9" w14:textId="77777777" w:rsidR="00E10660" w:rsidRDefault="00E10660" w:rsidP="003D4C6E">
            <w:pPr>
              <w:spacing w:after="0" w:line="240" w:lineRule="auto"/>
            </w:pPr>
          </w:p>
        </w:tc>
        <w:tc>
          <w:tcPr>
            <w:tcW w:w="6366" w:type="dxa"/>
          </w:tcPr>
          <w:p w14:paraId="301B42EE" w14:textId="145235E5" w:rsidR="00E10660" w:rsidRDefault="0035030E" w:rsidP="003D4C6E">
            <w:pPr>
              <w:spacing w:after="0" w:line="240" w:lineRule="auto"/>
            </w:pPr>
            <w:r>
              <w:t>Physics Aptitude Test (PAT)</w:t>
            </w:r>
          </w:p>
        </w:tc>
      </w:tr>
      <w:tr w:rsidR="00E10660" w14:paraId="15053DA4" w14:textId="77777777" w:rsidTr="00E10660">
        <w:tc>
          <w:tcPr>
            <w:tcW w:w="3256" w:type="dxa"/>
          </w:tcPr>
          <w:p w14:paraId="036EEDAB" w14:textId="77777777" w:rsidR="00E10660" w:rsidRDefault="00E10660" w:rsidP="003D4C6E">
            <w:pPr>
              <w:spacing w:after="0" w:line="240" w:lineRule="auto"/>
            </w:pPr>
          </w:p>
        </w:tc>
        <w:tc>
          <w:tcPr>
            <w:tcW w:w="6366" w:type="dxa"/>
          </w:tcPr>
          <w:p w14:paraId="51A07DC1" w14:textId="431CF62C" w:rsidR="00E10660" w:rsidRDefault="0035030E" w:rsidP="003D4C6E">
            <w:pPr>
              <w:spacing w:after="0" w:line="240" w:lineRule="auto"/>
            </w:pPr>
            <w:r>
              <w:t>Philosophy Test</w:t>
            </w:r>
          </w:p>
        </w:tc>
      </w:tr>
      <w:tr w:rsidR="00E10660" w14:paraId="6DC6D6A1" w14:textId="77777777" w:rsidTr="00E10660">
        <w:tc>
          <w:tcPr>
            <w:tcW w:w="3256" w:type="dxa"/>
          </w:tcPr>
          <w:p w14:paraId="757F2E1B" w14:textId="77777777" w:rsidR="00E10660" w:rsidRDefault="00E10660" w:rsidP="003D4C6E">
            <w:pPr>
              <w:spacing w:after="0" w:line="240" w:lineRule="auto"/>
            </w:pPr>
          </w:p>
        </w:tc>
        <w:tc>
          <w:tcPr>
            <w:tcW w:w="6366" w:type="dxa"/>
          </w:tcPr>
          <w:p w14:paraId="2B18B43A" w14:textId="0FF9B847" w:rsidR="00E10660" w:rsidRDefault="0035030E" w:rsidP="003D4C6E">
            <w:pPr>
              <w:spacing w:after="0" w:line="240" w:lineRule="auto"/>
            </w:pPr>
            <w:r>
              <w:t>Thinking Skills Assessment Section 1 (TSA S1)</w:t>
            </w:r>
          </w:p>
        </w:tc>
      </w:tr>
      <w:tr w:rsidR="0035030E" w14:paraId="7951FEAD" w14:textId="77777777" w:rsidTr="00E10660">
        <w:tc>
          <w:tcPr>
            <w:tcW w:w="3256" w:type="dxa"/>
          </w:tcPr>
          <w:p w14:paraId="733EFA74" w14:textId="77777777" w:rsidR="0035030E" w:rsidRDefault="0035030E" w:rsidP="003D4C6E">
            <w:pPr>
              <w:spacing w:after="0" w:line="240" w:lineRule="auto"/>
            </w:pPr>
          </w:p>
        </w:tc>
        <w:tc>
          <w:tcPr>
            <w:tcW w:w="6366" w:type="dxa"/>
          </w:tcPr>
          <w:p w14:paraId="521B3877" w14:textId="76771800" w:rsidR="0035030E" w:rsidRDefault="0035030E" w:rsidP="003D4C6E">
            <w:pPr>
              <w:spacing w:after="0" w:line="240" w:lineRule="auto"/>
            </w:pPr>
            <w:r>
              <w:t>Thinking Skills Assessment (TSA)</w:t>
            </w:r>
          </w:p>
        </w:tc>
      </w:tr>
    </w:tbl>
    <w:p w14:paraId="198C66F0" w14:textId="5D5C98DD" w:rsidR="00881DA4" w:rsidRDefault="00881DA4" w:rsidP="00867723">
      <w:pPr>
        <w:spacing w:after="0" w:line="240" w:lineRule="auto"/>
      </w:pPr>
    </w:p>
    <w:p w14:paraId="63965E38" w14:textId="52DAA8E6" w:rsidR="0035030E" w:rsidRDefault="0035030E" w:rsidP="0035030E">
      <w:pPr>
        <w:spacing w:after="0"/>
        <w:ind w:left="-5" w:hanging="10"/>
        <w:rPr>
          <w:rFonts w:eastAsia="Arial" w:cs="Arial"/>
          <w:b/>
          <w:color w:val="00B0F0"/>
        </w:rPr>
      </w:pPr>
      <w:r>
        <w:rPr>
          <w:rFonts w:eastAsia="Arial" w:cs="Arial"/>
          <w:b/>
          <w:color w:val="00B0F0"/>
          <w:u w:val="single" w:color="00B0F0"/>
        </w:rPr>
        <w:t>FEES</w:t>
      </w:r>
      <w:r>
        <w:rPr>
          <w:rFonts w:eastAsia="Arial" w:cs="Arial"/>
          <w:b/>
          <w:color w:val="00B0F0"/>
        </w:rPr>
        <w:t xml:space="preserve"> </w:t>
      </w:r>
    </w:p>
    <w:p w14:paraId="298E6310" w14:textId="77777777" w:rsidR="0035030E" w:rsidRDefault="0035030E" w:rsidP="0035030E">
      <w:pPr>
        <w:spacing w:after="0"/>
        <w:ind w:left="-5" w:hanging="10"/>
      </w:pPr>
    </w:p>
    <w:p w14:paraId="13C7CAA8" w14:textId="517BC8FC" w:rsidR="00DE660E" w:rsidRDefault="00DE660E" w:rsidP="0035030E">
      <w:pPr>
        <w:spacing w:after="5" w:line="249" w:lineRule="auto"/>
        <w:ind w:left="10" w:hanging="10"/>
      </w:pPr>
      <w:r>
        <w:t xml:space="preserve">BMAT and TMUA candidates are charged an UK entry fee for taking the test in October 2022. Please note the British Council in Amsterdam </w:t>
      </w:r>
      <w:r>
        <w:rPr>
          <w:b/>
          <w:u w:val="single" w:color="000000"/>
        </w:rPr>
        <w:t>also</w:t>
      </w:r>
      <w:r>
        <w:t xml:space="preserve"> charges an administration fee on top of the UK entry fee. </w:t>
      </w:r>
      <w:r w:rsidR="004A13D6">
        <w:t>The fee for these exams will be released soon.</w:t>
      </w:r>
    </w:p>
    <w:p w14:paraId="54984D1B" w14:textId="77777777" w:rsidR="00DE660E" w:rsidRDefault="00DE660E" w:rsidP="0035030E">
      <w:pPr>
        <w:spacing w:after="5" w:line="249" w:lineRule="auto"/>
        <w:ind w:left="10" w:hanging="10"/>
      </w:pPr>
    </w:p>
    <w:p w14:paraId="660723B1" w14:textId="4C42EE4D" w:rsidR="00006B67" w:rsidRDefault="00DE660E" w:rsidP="0035030E">
      <w:pPr>
        <w:spacing w:after="5" w:line="249" w:lineRule="auto"/>
        <w:ind w:left="10" w:hanging="10"/>
      </w:pPr>
      <w:r>
        <w:rPr>
          <w:rFonts w:eastAsia="Arial" w:cs="Arial"/>
        </w:rPr>
        <w:t xml:space="preserve">All other candidates </w:t>
      </w:r>
      <w:r w:rsidR="0035030E">
        <w:rPr>
          <w:rFonts w:eastAsia="Arial" w:cs="Arial"/>
        </w:rPr>
        <w:t xml:space="preserve">will not be charged an entry fee for taking these tests in </w:t>
      </w:r>
      <w:r>
        <w:rPr>
          <w:rFonts w:eastAsia="Arial" w:cs="Arial"/>
        </w:rPr>
        <w:t xml:space="preserve">October and </w:t>
      </w:r>
      <w:r w:rsidR="0035030E">
        <w:rPr>
          <w:rFonts w:eastAsia="Arial" w:cs="Arial"/>
        </w:rPr>
        <w:t>November 202</w:t>
      </w:r>
      <w:r>
        <w:rPr>
          <w:rFonts w:eastAsia="Arial" w:cs="Arial"/>
        </w:rPr>
        <w:t>2</w:t>
      </w:r>
      <w:r w:rsidR="0035030E">
        <w:rPr>
          <w:rFonts w:eastAsia="Arial" w:cs="Arial"/>
        </w:rPr>
        <w:t>. However, please note the British Council in Amsterdam does charge an administration fee for organising and administering the tests. This administration fee covers the costs of registration, invigilation, despatch, and venue costs</w:t>
      </w:r>
      <w:r w:rsidR="0035030E" w:rsidRPr="004A13D6">
        <w:rPr>
          <w:rFonts w:eastAsia="Arial" w:cs="Arial"/>
        </w:rPr>
        <w:t xml:space="preserve">. </w:t>
      </w:r>
      <w:r w:rsidR="004A13D6">
        <w:t>The fee for these exams will be released soon.</w:t>
      </w:r>
    </w:p>
    <w:p w14:paraId="3EBCEA5F" w14:textId="77777777" w:rsidR="004A13D6" w:rsidRDefault="004A13D6" w:rsidP="0035030E">
      <w:pPr>
        <w:spacing w:after="5" w:line="249" w:lineRule="auto"/>
        <w:ind w:left="10" w:hanging="10"/>
        <w:rPr>
          <w:rFonts w:eastAsia="Arial" w:cs="Arial"/>
        </w:rPr>
      </w:pPr>
    </w:p>
    <w:p w14:paraId="748E3607" w14:textId="58187AC9" w:rsidR="0035030E" w:rsidRPr="002A02C2" w:rsidRDefault="0035030E" w:rsidP="00006B67">
      <w:pPr>
        <w:spacing w:after="5" w:line="249" w:lineRule="auto"/>
        <w:ind w:left="10" w:hanging="10"/>
        <w:rPr>
          <w:b/>
          <w:bCs/>
          <w:u w:val="single"/>
        </w:rPr>
      </w:pPr>
      <w:r>
        <w:rPr>
          <w:rFonts w:eastAsia="Arial" w:cs="Arial"/>
        </w:rPr>
        <w:t xml:space="preserve">The deadline for returning all forms to the British Council in Amsterdam </w:t>
      </w:r>
      <w:r w:rsidR="00006B67">
        <w:rPr>
          <w:rFonts w:eastAsia="Arial" w:cs="Arial"/>
        </w:rPr>
        <w:t>is</w:t>
      </w:r>
      <w:r>
        <w:rPr>
          <w:rFonts w:eastAsia="Arial" w:cs="Arial"/>
        </w:rPr>
        <w:t xml:space="preserve"> </w:t>
      </w:r>
      <w:r w:rsidR="00006B67" w:rsidRPr="00006B67">
        <w:rPr>
          <w:rFonts w:eastAsia="Arial" w:cs="Arial"/>
          <w:b/>
        </w:rPr>
        <w:t>Friday</w:t>
      </w:r>
      <w:r w:rsidRPr="00006B67">
        <w:rPr>
          <w:rFonts w:eastAsia="Arial" w:cs="Arial"/>
          <w:b/>
        </w:rPr>
        <w:t xml:space="preserve"> </w:t>
      </w:r>
      <w:r w:rsidR="008C36BC">
        <w:rPr>
          <w:rFonts w:eastAsia="Arial" w:cs="Arial"/>
          <w:b/>
        </w:rPr>
        <w:t>28</w:t>
      </w:r>
      <w:r w:rsidRPr="00006B67">
        <w:rPr>
          <w:rFonts w:eastAsia="Arial" w:cs="Arial"/>
          <w:b/>
        </w:rPr>
        <w:t xml:space="preserve"> </w:t>
      </w:r>
      <w:r w:rsidR="00006B67" w:rsidRPr="00006B67">
        <w:rPr>
          <w:rFonts w:eastAsia="Arial" w:cs="Arial"/>
          <w:b/>
        </w:rPr>
        <w:t>September 2022</w:t>
      </w:r>
      <w:r w:rsidR="00006B67" w:rsidRPr="00006B67">
        <w:rPr>
          <w:rFonts w:eastAsia="Arial" w:cs="Arial"/>
          <w:bCs/>
        </w:rPr>
        <w:t xml:space="preserve"> </w:t>
      </w:r>
      <w:r w:rsidRPr="00006B67">
        <w:rPr>
          <w:rFonts w:eastAsia="Arial" w:cs="Arial"/>
          <w:bCs/>
        </w:rPr>
        <w:t>at 1</w:t>
      </w:r>
      <w:r w:rsidR="008C36BC">
        <w:rPr>
          <w:rFonts w:eastAsia="Arial" w:cs="Arial"/>
          <w:bCs/>
        </w:rPr>
        <w:t>8</w:t>
      </w:r>
      <w:r w:rsidRPr="00006B67">
        <w:rPr>
          <w:rFonts w:eastAsia="Arial" w:cs="Arial"/>
          <w:bCs/>
        </w:rPr>
        <w:t>:00 PM CET</w:t>
      </w:r>
      <w:r>
        <w:rPr>
          <w:rFonts w:eastAsia="Arial" w:cs="Arial"/>
        </w:rPr>
        <w:t xml:space="preserve">.  </w:t>
      </w:r>
      <w:r w:rsidRPr="002A02C2">
        <w:rPr>
          <w:rFonts w:eastAsia="Arial" w:cs="Arial"/>
          <w:b/>
          <w:bCs/>
          <w:color w:val="FF0000"/>
          <w:u w:val="single"/>
        </w:rPr>
        <w:t xml:space="preserve">After this </w:t>
      </w:r>
      <w:r w:rsidR="00006B67">
        <w:rPr>
          <w:rFonts w:eastAsia="Arial" w:cs="Arial"/>
          <w:b/>
          <w:bCs/>
          <w:color w:val="FF0000"/>
          <w:u w:val="single"/>
        </w:rPr>
        <w:t>deadline</w:t>
      </w:r>
      <w:r w:rsidR="004A13D6">
        <w:rPr>
          <w:rFonts w:eastAsia="Arial" w:cs="Arial"/>
          <w:b/>
          <w:bCs/>
          <w:color w:val="FF0000"/>
          <w:u w:val="single"/>
        </w:rPr>
        <w:t>,</w:t>
      </w:r>
      <w:r w:rsidRPr="002A02C2">
        <w:rPr>
          <w:rFonts w:eastAsia="Arial" w:cs="Arial"/>
          <w:b/>
          <w:bCs/>
          <w:color w:val="FF0000"/>
          <w:u w:val="single"/>
        </w:rPr>
        <w:t xml:space="preserve"> registration is no longer possible.</w:t>
      </w:r>
    </w:p>
    <w:p w14:paraId="44614B66" w14:textId="589E6CCD" w:rsidR="0035030E" w:rsidRDefault="0035030E" w:rsidP="00867723">
      <w:pPr>
        <w:spacing w:after="0" w:line="240" w:lineRule="auto"/>
      </w:pPr>
    </w:p>
    <w:p w14:paraId="50C0CF36" w14:textId="0FDA2330" w:rsidR="00EB2BEE" w:rsidRDefault="00EB2BEE" w:rsidP="00867723">
      <w:pPr>
        <w:spacing w:after="0" w:line="240" w:lineRule="auto"/>
      </w:pPr>
    </w:p>
    <w:p w14:paraId="3E849060" w14:textId="7EA38598" w:rsidR="00EB2BEE" w:rsidRDefault="00EB2BEE" w:rsidP="00867723">
      <w:pPr>
        <w:spacing w:after="0" w:line="240" w:lineRule="auto"/>
      </w:pPr>
    </w:p>
    <w:p w14:paraId="62490670" w14:textId="2688D805" w:rsidR="00EB2BEE" w:rsidRDefault="00EB2BEE" w:rsidP="00867723">
      <w:pPr>
        <w:spacing w:after="0" w:line="240" w:lineRule="auto"/>
      </w:pPr>
    </w:p>
    <w:p w14:paraId="0AF175DA" w14:textId="1A277515" w:rsidR="00006B67" w:rsidRDefault="00006B67" w:rsidP="00006B67">
      <w:pPr>
        <w:spacing w:after="0"/>
        <w:ind w:left="-5" w:hanging="10"/>
        <w:rPr>
          <w:rFonts w:eastAsia="Arial" w:cs="Arial"/>
        </w:rPr>
      </w:pPr>
      <w:r>
        <w:rPr>
          <w:rFonts w:eastAsia="Arial" w:cs="Arial"/>
          <w:b/>
          <w:color w:val="00B0F0"/>
          <w:u w:val="single" w:color="00B0F0"/>
        </w:rPr>
        <w:lastRenderedPageBreak/>
        <w:t>Bank Details</w:t>
      </w:r>
      <w:r>
        <w:rPr>
          <w:rFonts w:eastAsia="Arial" w:cs="Arial"/>
        </w:rPr>
        <w:t xml:space="preserve"> </w:t>
      </w:r>
    </w:p>
    <w:p w14:paraId="3C22B285" w14:textId="77777777" w:rsidR="00EB2BEE" w:rsidRDefault="00EB2BEE" w:rsidP="00006B67">
      <w:pPr>
        <w:spacing w:after="0"/>
        <w:ind w:left="-5" w:hanging="10"/>
      </w:pPr>
    </w:p>
    <w:p w14:paraId="6C42F2C6" w14:textId="2338E463" w:rsidR="00006B67" w:rsidRDefault="00006B67" w:rsidP="00006B67">
      <w:pPr>
        <w:spacing w:after="5" w:line="249" w:lineRule="auto"/>
        <w:ind w:left="-5" w:hanging="10"/>
      </w:pPr>
      <w:r>
        <w:rPr>
          <w:rFonts w:eastAsia="Arial" w:cs="Arial"/>
        </w:rPr>
        <w:t>Please return your</w:t>
      </w:r>
      <w:r w:rsidR="00EB2BEE">
        <w:rPr>
          <w:rFonts w:eastAsia="Arial" w:cs="Arial"/>
        </w:rPr>
        <w:t xml:space="preserve"> registration</w:t>
      </w:r>
      <w:r>
        <w:rPr>
          <w:rFonts w:eastAsia="Arial" w:cs="Arial"/>
        </w:rPr>
        <w:t xml:space="preserve"> form </w:t>
      </w:r>
      <w:r w:rsidR="00EB2BEE">
        <w:rPr>
          <w:rFonts w:eastAsia="Arial" w:cs="Arial"/>
        </w:rPr>
        <w:t xml:space="preserve">and proof of payment to </w:t>
      </w:r>
      <w:hyperlink r:id="rId11" w:history="1">
        <w:r w:rsidR="00EB2BEE" w:rsidRPr="00441308">
          <w:rPr>
            <w:rStyle w:val="Hyperlink"/>
            <w:rFonts w:eastAsia="Arial" w:cs="Arial"/>
          </w:rPr>
          <w:t>exams@ipcampus.nl</w:t>
        </w:r>
      </w:hyperlink>
      <w:r w:rsidR="00EB2BEE">
        <w:rPr>
          <w:rFonts w:eastAsia="Arial" w:cs="Arial"/>
        </w:rPr>
        <w:t>. P</w:t>
      </w:r>
      <w:r>
        <w:rPr>
          <w:rFonts w:eastAsia="Arial" w:cs="Arial"/>
        </w:rPr>
        <w:t xml:space="preserve">ayment should be transferred to: </w:t>
      </w:r>
    </w:p>
    <w:p w14:paraId="5F689A2D" w14:textId="77777777" w:rsidR="00006B67" w:rsidRDefault="00006B67" w:rsidP="00006B67">
      <w:pPr>
        <w:spacing w:after="2"/>
      </w:pPr>
      <w:r>
        <w:rPr>
          <w:rFonts w:eastAsia="Arial" w:cs="Arial"/>
          <w:color w:val="1F497D"/>
          <w:sz w:val="20"/>
        </w:rPr>
        <w:t xml:space="preserve"> </w:t>
      </w:r>
    </w:p>
    <w:p w14:paraId="4AEFA11D" w14:textId="77777777" w:rsidR="00006B67" w:rsidRDefault="00006B67" w:rsidP="00006B67">
      <w:pPr>
        <w:spacing w:after="5" w:line="249" w:lineRule="auto"/>
        <w:ind w:left="-5" w:hanging="10"/>
      </w:pPr>
      <w:r>
        <w:rPr>
          <w:rFonts w:eastAsia="Arial" w:cs="Arial"/>
        </w:rPr>
        <w:t xml:space="preserve">Bank: </w:t>
      </w:r>
      <w:r>
        <w:rPr>
          <w:rFonts w:eastAsia="Arial" w:cs="Arial"/>
        </w:rPr>
        <w:tab/>
      </w:r>
      <w:r>
        <w:rPr>
          <w:rFonts w:eastAsia="Arial" w:cs="Arial"/>
        </w:rPr>
        <w:tab/>
      </w:r>
      <w:r>
        <w:rPr>
          <w:rFonts w:eastAsia="Arial" w:cs="Arial"/>
        </w:rPr>
        <w:tab/>
        <w:t xml:space="preserve">Citibank Netherlands </w:t>
      </w:r>
    </w:p>
    <w:p w14:paraId="6604BD89" w14:textId="77777777" w:rsidR="00006B67" w:rsidRDefault="00006B67" w:rsidP="00006B67">
      <w:pPr>
        <w:spacing w:after="5" w:line="249" w:lineRule="auto"/>
        <w:ind w:left="-5" w:hanging="10"/>
      </w:pPr>
      <w:r>
        <w:rPr>
          <w:rFonts w:eastAsia="Arial" w:cs="Arial"/>
        </w:rPr>
        <w:t xml:space="preserve">Account name: </w:t>
      </w:r>
      <w:r>
        <w:rPr>
          <w:rFonts w:eastAsia="Arial" w:cs="Arial"/>
        </w:rPr>
        <w:tab/>
        <w:t xml:space="preserve">British Council </w:t>
      </w:r>
    </w:p>
    <w:p w14:paraId="5EE80F1A" w14:textId="77777777" w:rsidR="00006B67" w:rsidRDefault="00006B67" w:rsidP="00006B67">
      <w:pPr>
        <w:spacing w:after="5" w:line="249" w:lineRule="auto"/>
        <w:ind w:left="-5" w:hanging="10"/>
      </w:pPr>
      <w:r>
        <w:rPr>
          <w:rFonts w:eastAsia="Arial" w:cs="Arial"/>
        </w:rPr>
        <w:t xml:space="preserve">Account number: </w:t>
      </w:r>
      <w:r>
        <w:rPr>
          <w:rFonts w:eastAsia="Arial" w:cs="Arial"/>
        </w:rPr>
        <w:tab/>
        <w:t xml:space="preserve">266085717     </w:t>
      </w:r>
    </w:p>
    <w:p w14:paraId="07984C97" w14:textId="77777777" w:rsidR="00006B67" w:rsidRDefault="00006B67" w:rsidP="00006B67">
      <w:pPr>
        <w:spacing w:after="5" w:line="249" w:lineRule="auto"/>
        <w:ind w:left="-5" w:hanging="10"/>
      </w:pPr>
      <w:r>
        <w:rPr>
          <w:rFonts w:eastAsia="Arial" w:cs="Arial"/>
        </w:rPr>
        <w:t xml:space="preserve">BIC: </w:t>
      </w:r>
      <w:r>
        <w:rPr>
          <w:rFonts w:eastAsia="Arial" w:cs="Arial"/>
        </w:rPr>
        <w:tab/>
      </w:r>
      <w:r>
        <w:rPr>
          <w:rFonts w:eastAsia="Arial" w:cs="Arial"/>
        </w:rPr>
        <w:tab/>
      </w:r>
      <w:r>
        <w:rPr>
          <w:rFonts w:eastAsia="Arial" w:cs="Arial"/>
        </w:rPr>
        <w:tab/>
        <w:t xml:space="preserve">CITINL2X </w:t>
      </w:r>
    </w:p>
    <w:p w14:paraId="78BEDECB" w14:textId="77777777" w:rsidR="00006B67" w:rsidRDefault="00006B67" w:rsidP="00006B67">
      <w:pPr>
        <w:spacing w:after="5" w:line="249" w:lineRule="auto"/>
        <w:ind w:left="-5" w:hanging="10"/>
        <w:rPr>
          <w:rFonts w:eastAsia="Arial" w:cs="Arial"/>
        </w:rPr>
      </w:pPr>
      <w:r>
        <w:rPr>
          <w:rFonts w:eastAsia="Arial" w:cs="Arial"/>
        </w:rPr>
        <w:t xml:space="preserve">IBAN: </w:t>
      </w:r>
      <w:r>
        <w:rPr>
          <w:rFonts w:eastAsia="Arial" w:cs="Arial"/>
        </w:rPr>
        <w:tab/>
      </w:r>
      <w:r>
        <w:rPr>
          <w:rFonts w:eastAsia="Arial" w:cs="Arial"/>
        </w:rPr>
        <w:tab/>
      </w:r>
      <w:r>
        <w:rPr>
          <w:rFonts w:eastAsia="Arial" w:cs="Arial"/>
        </w:rPr>
        <w:tab/>
        <w:t xml:space="preserve">NL96CITI0266085717 </w:t>
      </w:r>
    </w:p>
    <w:p w14:paraId="4D761CD0" w14:textId="77777777" w:rsidR="00006B67" w:rsidRDefault="00006B67" w:rsidP="00006B67">
      <w:pPr>
        <w:spacing w:after="5" w:line="249" w:lineRule="auto"/>
        <w:ind w:left="-5" w:hanging="10"/>
        <w:rPr>
          <w:rFonts w:eastAsia="Arial" w:cs="Arial"/>
        </w:rPr>
      </w:pPr>
      <w:r>
        <w:rPr>
          <w:rFonts w:eastAsia="Arial" w:cs="Arial"/>
        </w:rPr>
        <w:t xml:space="preserve">City: </w:t>
      </w:r>
      <w:r>
        <w:rPr>
          <w:rFonts w:eastAsia="Arial" w:cs="Arial"/>
        </w:rPr>
        <w:tab/>
      </w:r>
      <w:r>
        <w:rPr>
          <w:rFonts w:eastAsia="Arial" w:cs="Arial"/>
        </w:rPr>
        <w:tab/>
      </w:r>
      <w:r>
        <w:rPr>
          <w:rFonts w:eastAsia="Arial" w:cs="Arial"/>
        </w:rPr>
        <w:tab/>
        <w:t>Amsterdam</w:t>
      </w:r>
    </w:p>
    <w:p w14:paraId="473C3632" w14:textId="76C35528" w:rsidR="00006B67" w:rsidRPr="002A02C2" w:rsidRDefault="00006B67" w:rsidP="00006B67">
      <w:pPr>
        <w:spacing w:after="5" w:line="249" w:lineRule="auto"/>
        <w:ind w:left="-5" w:hanging="10"/>
        <w:rPr>
          <w:rFonts w:eastAsia="Arial" w:cs="Arial"/>
        </w:rPr>
      </w:pPr>
      <w:r>
        <w:rPr>
          <w:rFonts w:eastAsia="Arial" w:cs="Arial"/>
        </w:rPr>
        <w:t>Amount:</w:t>
      </w:r>
      <w:r>
        <w:rPr>
          <w:rFonts w:eastAsia="Arial" w:cs="Arial"/>
        </w:rPr>
        <w:tab/>
      </w:r>
      <w:r>
        <w:rPr>
          <w:rFonts w:eastAsia="Arial" w:cs="Arial"/>
        </w:rPr>
        <w:tab/>
        <w:t xml:space="preserve">€ </w:t>
      </w:r>
    </w:p>
    <w:p w14:paraId="6BF805D0" w14:textId="77777777" w:rsidR="00006B67" w:rsidRDefault="00006B67" w:rsidP="00006B67">
      <w:pPr>
        <w:spacing w:after="5" w:line="249" w:lineRule="auto"/>
        <w:ind w:left="2160" w:hanging="2175"/>
      </w:pPr>
      <w:r>
        <w:rPr>
          <w:rFonts w:eastAsia="Arial" w:cs="Arial"/>
        </w:rPr>
        <w:t xml:space="preserve">Ref: </w:t>
      </w:r>
      <w:r>
        <w:rPr>
          <w:rFonts w:eastAsia="Arial" w:cs="Arial"/>
        </w:rPr>
        <w:tab/>
        <w:t xml:space="preserve">Your name / the name of your test, </w:t>
      </w:r>
      <w:proofErr w:type="gramStart"/>
      <w:r>
        <w:rPr>
          <w:rFonts w:eastAsia="Arial" w:cs="Arial"/>
        </w:rPr>
        <w:t>e.g.</w:t>
      </w:r>
      <w:proofErr w:type="gramEnd"/>
      <w:r>
        <w:rPr>
          <w:rFonts w:eastAsia="Arial" w:cs="Arial"/>
        </w:rPr>
        <w:t xml:space="preserve"> TSA, ELAT, etc. </w:t>
      </w:r>
      <w:r>
        <w:rPr>
          <w:rFonts w:eastAsia="Arial" w:cs="Arial"/>
        </w:rPr>
        <w:br/>
        <w:t>(</w:t>
      </w:r>
      <w:r>
        <w:rPr>
          <w:rFonts w:eastAsia="Arial" w:cs="Arial"/>
          <w:color w:val="FF0000"/>
        </w:rPr>
        <w:t>choose one test only as a reference</w:t>
      </w:r>
      <w:r>
        <w:rPr>
          <w:rFonts w:eastAsia="Arial" w:cs="Arial"/>
        </w:rPr>
        <w:t xml:space="preserve">) </w:t>
      </w:r>
    </w:p>
    <w:p w14:paraId="33DB9BB6" w14:textId="77777777" w:rsidR="00006B67" w:rsidRPr="0002581D" w:rsidRDefault="00006B67" w:rsidP="00867723">
      <w:pPr>
        <w:spacing w:after="0" w:line="240" w:lineRule="auto"/>
      </w:pPr>
    </w:p>
    <w:sectPr w:rsidR="00006B67" w:rsidRPr="0002581D" w:rsidSect="000133CB">
      <w:headerReference w:type="even" r:id="rId12"/>
      <w:footerReference w:type="default" r:id="rId13"/>
      <w:headerReference w:type="first" r:id="rId14"/>
      <w:footerReference w:type="first" r:id="rId15"/>
      <w:type w:val="continuous"/>
      <w:pgSz w:w="11900" w:h="16840" w:code="9"/>
      <w:pgMar w:top="1701"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7A2A" w14:textId="77777777" w:rsidR="001435CA" w:rsidRDefault="001435CA" w:rsidP="004E0F0F">
      <w:pPr>
        <w:spacing w:after="0" w:line="240" w:lineRule="auto"/>
      </w:pPr>
      <w:r>
        <w:separator/>
      </w:r>
    </w:p>
  </w:endnote>
  <w:endnote w:type="continuationSeparator" w:id="0">
    <w:p w14:paraId="04E61058" w14:textId="77777777" w:rsidR="001435CA" w:rsidRDefault="001435CA"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5F50" w14:textId="0DB6AA89" w:rsidR="008830ED" w:rsidRDefault="00241235" w:rsidP="002B4611">
    <w:pPr>
      <w:pStyle w:val="Footer"/>
      <w:tabs>
        <w:tab w:val="clear" w:pos="4320"/>
        <w:tab w:val="clear" w:pos="8640"/>
        <w:tab w:val="left" w:pos="2348"/>
      </w:tabs>
    </w:pPr>
    <w:r>
      <w:rPr>
        <w:noProof/>
      </w:rPr>
      <w:drawing>
        <wp:anchor distT="0" distB="0" distL="114300" distR="114300" simplePos="0" relativeHeight="251656704" behindDoc="1" locked="0" layoutInCell="1" allowOverlap="1" wp14:anchorId="33B91406" wp14:editId="6635DA9A">
          <wp:simplePos x="0" y="0"/>
          <wp:positionH relativeFrom="page">
            <wp:posOffset>0</wp:posOffset>
          </wp:positionH>
          <wp:positionV relativeFrom="paragraph">
            <wp:posOffset>-487763</wp:posOffset>
          </wp:positionV>
          <wp:extent cx="7553739" cy="7109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3739" cy="710940"/>
                  </a:xfrm>
                  <a:prstGeom prst="rect">
                    <a:avLst/>
                  </a:prstGeom>
                </pic:spPr>
              </pic:pic>
            </a:graphicData>
          </a:graphic>
          <wp14:sizeRelH relativeFrom="page">
            <wp14:pctWidth>0</wp14:pctWidth>
          </wp14:sizeRelH>
          <wp14:sizeRelV relativeFrom="page">
            <wp14:pctHeight>0</wp14:pctHeight>
          </wp14:sizeRelV>
        </wp:anchor>
      </w:drawing>
    </w:r>
    <w:r w:rsidR="002B461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2C5" w14:textId="64CC1186" w:rsidR="00931419" w:rsidRDefault="00931419">
    <w:pPr>
      <w:pStyle w:val="Footer"/>
    </w:pPr>
  </w:p>
  <w:p w14:paraId="0BDA7186" w14:textId="77777777" w:rsidR="00881DA4" w:rsidRDefault="0088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8851" w14:textId="77777777" w:rsidR="001435CA" w:rsidRDefault="001435CA" w:rsidP="004E0F0F">
      <w:pPr>
        <w:spacing w:after="0" w:line="240" w:lineRule="auto"/>
      </w:pPr>
      <w:r>
        <w:separator/>
      </w:r>
    </w:p>
  </w:footnote>
  <w:footnote w:type="continuationSeparator" w:id="0">
    <w:p w14:paraId="06801C1A" w14:textId="77777777" w:rsidR="001435CA" w:rsidRDefault="001435CA"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EFBD" w14:textId="2A3008A7" w:rsidR="00974F3A" w:rsidRDefault="00000000">
    <w:pPr>
      <w:pStyle w:val="Header"/>
    </w:pPr>
    <w:r>
      <w:rPr>
        <w:noProof/>
      </w:rPr>
      <w:pict w14:anchorId="0FC8C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975733" o:spid="_x0000_s1025" type="#_x0000_t75" alt=""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Full_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A351" w14:textId="3CC305B9" w:rsidR="0031464A" w:rsidRDefault="00F04397">
    <w:pPr>
      <w:pStyle w:val="Header"/>
    </w:pPr>
    <w:r>
      <w:rPr>
        <w:noProof/>
      </w:rPr>
      <w:drawing>
        <wp:anchor distT="0" distB="0" distL="114300" distR="114300" simplePos="0" relativeHeight="251657728" behindDoc="1" locked="0" layoutInCell="1" allowOverlap="1" wp14:anchorId="20BF54FD" wp14:editId="62F4C202">
          <wp:simplePos x="0" y="0"/>
          <wp:positionH relativeFrom="column">
            <wp:posOffset>-720090</wp:posOffset>
          </wp:positionH>
          <wp:positionV relativeFrom="paragraph">
            <wp:posOffset>0</wp:posOffset>
          </wp:positionV>
          <wp:extent cx="7560945" cy="106864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945" cy="10686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54A45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AB46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5340D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2BE62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E6E0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3A4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AC90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B89F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244F8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C018E"/>
    <w:multiLevelType w:val="hybridMultilevel"/>
    <w:tmpl w:val="A346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50637"/>
    <w:multiLevelType w:val="hybridMultilevel"/>
    <w:tmpl w:val="9B0CA906"/>
    <w:lvl w:ilvl="0" w:tplc="38322B9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45ED0"/>
    <w:multiLevelType w:val="hybridMultilevel"/>
    <w:tmpl w:val="5A24A980"/>
    <w:lvl w:ilvl="0" w:tplc="023C021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6" w15:restartNumberingAfterBreak="0">
    <w:nsid w:val="6D8A0F9D"/>
    <w:multiLevelType w:val="hybridMultilevel"/>
    <w:tmpl w:val="3F8E7F60"/>
    <w:lvl w:ilvl="0" w:tplc="1972B11C">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0FBC1652"/>
    <w:lvl w:ilvl="0" w:tplc="0DB89DFA">
      <w:start w:val="1"/>
      <w:numFmt w:val="bullet"/>
      <w:pStyle w:val="Bullets"/>
      <w:lvlText w:val=""/>
      <w:lvlJc w:val="left"/>
      <w:pPr>
        <w:ind w:left="1080" w:hanging="360"/>
      </w:pPr>
      <w:rPr>
        <w:rFonts w:ascii="Symbol" w:hAnsi="Symbol" w:hint="default"/>
        <w:color w:val="230859"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2933">
    <w:abstractNumId w:val="16"/>
  </w:num>
  <w:num w:numId="2" w16cid:durableId="1626156527">
    <w:abstractNumId w:val="12"/>
  </w:num>
  <w:num w:numId="3" w16cid:durableId="588349100">
    <w:abstractNumId w:val="11"/>
  </w:num>
  <w:num w:numId="4" w16cid:durableId="1019696981">
    <w:abstractNumId w:val="17"/>
  </w:num>
  <w:num w:numId="5" w16cid:durableId="1430659362">
    <w:abstractNumId w:val="10"/>
  </w:num>
  <w:num w:numId="6" w16cid:durableId="614486511">
    <w:abstractNumId w:val="8"/>
  </w:num>
  <w:num w:numId="7" w16cid:durableId="195238341">
    <w:abstractNumId w:val="7"/>
  </w:num>
  <w:num w:numId="8" w16cid:durableId="1001005163">
    <w:abstractNumId w:val="6"/>
  </w:num>
  <w:num w:numId="9" w16cid:durableId="1191839810">
    <w:abstractNumId w:val="5"/>
  </w:num>
  <w:num w:numId="10" w16cid:durableId="1822648761">
    <w:abstractNumId w:val="9"/>
  </w:num>
  <w:num w:numId="11" w16cid:durableId="940529093">
    <w:abstractNumId w:val="4"/>
  </w:num>
  <w:num w:numId="12" w16cid:durableId="1341541989">
    <w:abstractNumId w:val="3"/>
  </w:num>
  <w:num w:numId="13" w16cid:durableId="624777540">
    <w:abstractNumId w:val="2"/>
  </w:num>
  <w:num w:numId="14" w16cid:durableId="763455287">
    <w:abstractNumId w:val="1"/>
  </w:num>
  <w:num w:numId="15" w16cid:durableId="1107188783">
    <w:abstractNumId w:val="0"/>
  </w:num>
  <w:num w:numId="16" w16cid:durableId="1866484949">
    <w:abstractNumId w:val="17"/>
  </w:num>
  <w:num w:numId="17" w16cid:durableId="1247348483">
    <w:abstractNumId w:val="16"/>
  </w:num>
  <w:num w:numId="18" w16cid:durableId="547181977">
    <w:abstractNumId w:val="17"/>
  </w:num>
  <w:num w:numId="19" w16cid:durableId="2023429512">
    <w:abstractNumId w:val="16"/>
  </w:num>
  <w:num w:numId="20" w16cid:durableId="1625504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8267827">
    <w:abstractNumId w:val="17"/>
  </w:num>
  <w:num w:numId="22" w16cid:durableId="1232304896">
    <w:abstractNumId w:val="16"/>
  </w:num>
  <w:num w:numId="23" w16cid:durableId="1147817626">
    <w:abstractNumId w:val="13"/>
  </w:num>
  <w:num w:numId="24" w16cid:durableId="904560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1"/>
    <w:rsid w:val="00006781"/>
    <w:rsid w:val="00006B67"/>
    <w:rsid w:val="00010791"/>
    <w:rsid w:val="000133CB"/>
    <w:rsid w:val="00016493"/>
    <w:rsid w:val="000171EB"/>
    <w:rsid w:val="0002581D"/>
    <w:rsid w:val="00092917"/>
    <w:rsid w:val="00141AC1"/>
    <w:rsid w:val="001435CA"/>
    <w:rsid w:val="00187F9D"/>
    <w:rsid w:val="001A2060"/>
    <w:rsid w:val="001B28A6"/>
    <w:rsid w:val="001B2E1D"/>
    <w:rsid w:val="001C62B1"/>
    <w:rsid w:val="001F2942"/>
    <w:rsid w:val="001F5C75"/>
    <w:rsid w:val="00200217"/>
    <w:rsid w:val="00215EC6"/>
    <w:rsid w:val="002348FA"/>
    <w:rsid w:val="00241235"/>
    <w:rsid w:val="002542F1"/>
    <w:rsid w:val="00271072"/>
    <w:rsid w:val="00281F07"/>
    <w:rsid w:val="00295E02"/>
    <w:rsid w:val="00297B4F"/>
    <w:rsid w:val="002B4611"/>
    <w:rsid w:val="002C0274"/>
    <w:rsid w:val="003029E5"/>
    <w:rsid w:val="003140C7"/>
    <w:rsid w:val="0031464A"/>
    <w:rsid w:val="00315E21"/>
    <w:rsid w:val="0035030E"/>
    <w:rsid w:val="00357565"/>
    <w:rsid w:val="00372AF6"/>
    <w:rsid w:val="00381494"/>
    <w:rsid w:val="0039387E"/>
    <w:rsid w:val="003B175B"/>
    <w:rsid w:val="003C226B"/>
    <w:rsid w:val="003D4C6E"/>
    <w:rsid w:val="003D7B85"/>
    <w:rsid w:val="003F3A5C"/>
    <w:rsid w:val="00405D96"/>
    <w:rsid w:val="0040649C"/>
    <w:rsid w:val="00410180"/>
    <w:rsid w:val="0041485A"/>
    <w:rsid w:val="00435A21"/>
    <w:rsid w:val="00445A85"/>
    <w:rsid w:val="004568A8"/>
    <w:rsid w:val="0046356A"/>
    <w:rsid w:val="00464DEE"/>
    <w:rsid w:val="004A13D6"/>
    <w:rsid w:val="004E0F0F"/>
    <w:rsid w:val="004F0981"/>
    <w:rsid w:val="004F3CAA"/>
    <w:rsid w:val="004F7ED5"/>
    <w:rsid w:val="005155AE"/>
    <w:rsid w:val="00522FCC"/>
    <w:rsid w:val="00527637"/>
    <w:rsid w:val="00530467"/>
    <w:rsid w:val="00546CBF"/>
    <w:rsid w:val="005845B7"/>
    <w:rsid w:val="0058704A"/>
    <w:rsid w:val="005900A5"/>
    <w:rsid w:val="005C3342"/>
    <w:rsid w:val="005F5868"/>
    <w:rsid w:val="00602512"/>
    <w:rsid w:val="0062643D"/>
    <w:rsid w:val="00637CEA"/>
    <w:rsid w:val="006438AE"/>
    <w:rsid w:val="00653D8C"/>
    <w:rsid w:val="00654500"/>
    <w:rsid w:val="0067191C"/>
    <w:rsid w:val="00680380"/>
    <w:rsid w:val="006A0C7D"/>
    <w:rsid w:val="006C2629"/>
    <w:rsid w:val="006F17D0"/>
    <w:rsid w:val="00724945"/>
    <w:rsid w:val="00733253"/>
    <w:rsid w:val="00743AE8"/>
    <w:rsid w:val="00793A9E"/>
    <w:rsid w:val="007B2C3B"/>
    <w:rsid w:val="007E3B83"/>
    <w:rsid w:val="007F1FB3"/>
    <w:rsid w:val="00804D01"/>
    <w:rsid w:val="00806207"/>
    <w:rsid w:val="008529F8"/>
    <w:rsid w:val="00867723"/>
    <w:rsid w:val="00881DA4"/>
    <w:rsid w:val="008830ED"/>
    <w:rsid w:val="00883F02"/>
    <w:rsid w:val="008942F1"/>
    <w:rsid w:val="008A4222"/>
    <w:rsid w:val="008B029C"/>
    <w:rsid w:val="008C0629"/>
    <w:rsid w:val="008C36BC"/>
    <w:rsid w:val="008D3C9A"/>
    <w:rsid w:val="008F6738"/>
    <w:rsid w:val="0093045E"/>
    <w:rsid w:val="00931419"/>
    <w:rsid w:val="00942B47"/>
    <w:rsid w:val="00945F08"/>
    <w:rsid w:val="00961732"/>
    <w:rsid w:val="00967008"/>
    <w:rsid w:val="00974F3A"/>
    <w:rsid w:val="009837E5"/>
    <w:rsid w:val="009F06E4"/>
    <w:rsid w:val="009F0B50"/>
    <w:rsid w:val="00A20B81"/>
    <w:rsid w:val="00A21AA1"/>
    <w:rsid w:val="00A33158"/>
    <w:rsid w:val="00A35C6F"/>
    <w:rsid w:val="00A35E86"/>
    <w:rsid w:val="00A46111"/>
    <w:rsid w:val="00A55B8E"/>
    <w:rsid w:val="00A603B8"/>
    <w:rsid w:val="00A7218F"/>
    <w:rsid w:val="00A75B0F"/>
    <w:rsid w:val="00A878F0"/>
    <w:rsid w:val="00AB21F3"/>
    <w:rsid w:val="00AF1C59"/>
    <w:rsid w:val="00B030FD"/>
    <w:rsid w:val="00B1201E"/>
    <w:rsid w:val="00B13927"/>
    <w:rsid w:val="00B227CE"/>
    <w:rsid w:val="00B26E40"/>
    <w:rsid w:val="00B461A7"/>
    <w:rsid w:val="00B53093"/>
    <w:rsid w:val="00B72B89"/>
    <w:rsid w:val="00BC7ECE"/>
    <w:rsid w:val="00BF2393"/>
    <w:rsid w:val="00C0387A"/>
    <w:rsid w:val="00C51B2D"/>
    <w:rsid w:val="00C5378A"/>
    <w:rsid w:val="00C62911"/>
    <w:rsid w:val="00CD1F6F"/>
    <w:rsid w:val="00CD3567"/>
    <w:rsid w:val="00CE48DA"/>
    <w:rsid w:val="00CF369E"/>
    <w:rsid w:val="00CF3809"/>
    <w:rsid w:val="00D00512"/>
    <w:rsid w:val="00D01DA2"/>
    <w:rsid w:val="00D14660"/>
    <w:rsid w:val="00D70D38"/>
    <w:rsid w:val="00D86C32"/>
    <w:rsid w:val="00DC2EC4"/>
    <w:rsid w:val="00DD1A58"/>
    <w:rsid w:val="00DD78F9"/>
    <w:rsid w:val="00DE660E"/>
    <w:rsid w:val="00E10660"/>
    <w:rsid w:val="00E47370"/>
    <w:rsid w:val="00E50A27"/>
    <w:rsid w:val="00E57FE2"/>
    <w:rsid w:val="00E9411F"/>
    <w:rsid w:val="00E96DCD"/>
    <w:rsid w:val="00EB2BEE"/>
    <w:rsid w:val="00EE0DCB"/>
    <w:rsid w:val="00EE13E5"/>
    <w:rsid w:val="00EE26E2"/>
    <w:rsid w:val="00F04397"/>
    <w:rsid w:val="00F13B28"/>
    <w:rsid w:val="00F3122A"/>
    <w:rsid w:val="00F52BAE"/>
    <w:rsid w:val="00F557DA"/>
    <w:rsid w:val="00F61985"/>
    <w:rsid w:val="00F730E1"/>
    <w:rsid w:val="00F7472E"/>
    <w:rsid w:val="00F86BA1"/>
    <w:rsid w:val="00FA06E7"/>
    <w:rsid w:val="00FA2C21"/>
    <w:rsid w:val="00FC41DD"/>
    <w:rsid w:val="00FE6B2B"/>
    <w:rsid w:val="00FF3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201603"/>
  <w14:defaultImageDpi w14:val="330"/>
  <w15:docId w15:val="{201C176A-2058-4DB9-9645-DAD1321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C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F61985"/>
    <w:pPr>
      <w:spacing w:before="520" w:after="120" w:line="276" w:lineRule="auto"/>
    </w:pPr>
    <w:rPr>
      <w:rFonts w:ascii="Arial" w:eastAsia="BritishCouncilSans-Regular" w:hAnsi="Arial" w:cs="BritishCouncilSans-Regular"/>
      <w:b/>
      <w:color w:val="230859" w:themeColor="text2"/>
      <w:sz w:val="28"/>
    </w:rPr>
  </w:style>
  <w:style w:type="paragraph" w:customStyle="1" w:styleId="Bullets">
    <w:name w:val="Bullets"/>
    <w:qFormat/>
    <w:rsid w:val="00883F02"/>
    <w:pPr>
      <w:numPr>
        <w:numId w:val="21"/>
      </w:numPr>
      <w:spacing w:after="120" w:line="276" w:lineRule="auto"/>
    </w:pPr>
    <w:rPr>
      <w:rFonts w:ascii="Arial" w:hAnsi="Arial"/>
    </w:rPr>
  </w:style>
  <w:style w:type="paragraph" w:customStyle="1" w:styleId="SubBullets">
    <w:name w:val="Sub Bullets"/>
    <w:qFormat/>
    <w:rsid w:val="00DC2EC4"/>
    <w:pPr>
      <w:numPr>
        <w:numId w:val="22"/>
      </w:numPr>
      <w:spacing w:after="120" w:line="276" w:lineRule="auto"/>
      <w:ind w:left="1437"/>
    </w:pPr>
    <w:rPr>
      <w:rFonts w:ascii="Arial" w:hAnsi="Arial"/>
    </w:rPr>
  </w:style>
  <w:style w:type="paragraph" w:customStyle="1" w:styleId="HeadingC">
    <w:name w:val="Heading C"/>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1C62B1"/>
    <w:pPr>
      <w:spacing w:after="400"/>
    </w:pPr>
    <w:rPr>
      <w:b/>
      <w:color w:val="230859" w:themeColor="text2"/>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FA2C21"/>
    <w:pPr>
      <w:spacing w:before="200" w:after="160"/>
      <w:ind w:left="284" w:right="284"/>
    </w:pPr>
    <w:rPr>
      <w:i/>
      <w:iCs/>
      <w:color w:val="23085A"/>
    </w:rPr>
  </w:style>
  <w:style w:type="character" w:customStyle="1" w:styleId="QuoteChar">
    <w:name w:val="Quote Char"/>
    <w:basedOn w:val="DefaultParagraphFont"/>
    <w:link w:val="Quote"/>
    <w:uiPriority w:val="29"/>
    <w:rsid w:val="00FA2C21"/>
    <w:rPr>
      <w:rFonts w:ascii="Arial" w:hAnsi="Arial"/>
      <w:i/>
      <w:iCs/>
      <w:color w:val="23085A"/>
    </w:rPr>
  </w:style>
  <w:style w:type="paragraph" w:styleId="ListNumber">
    <w:name w:val="List Number"/>
    <w:basedOn w:val="Normal"/>
    <w:uiPriority w:val="99"/>
    <w:unhideWhenUsed/>
    <w:qFormat/>
    <w:rsid w:val="00DC2EC4"/>
    <w:pPr>
      <w:numPr>
        <w:numId w:val="20"/>
      </w:numPr>
      <w:ind w:left="720" w:hanging="357"/>
    </w:pPr>
  </w:style>
  <w:style w:type="paragraph" w:styleId="ListContinue5">
    <w:name w:val="List Continue 5"/>
    <w:basedOn w:val="Normal"/>
    <w:uiPriority w:val="99"/>
    <w:unhideWhenUsed/>
    <w:rsid w:val="00DC2EC4"/>
    <w:pPr>
      <w:ind w:left="1415"/>
      <w:contextualSpacing/>
    </w:pPr>
  </w:style>
  <w:style w:type="paragraph" w:styleId="NormalWeb">
    <w:name w:val="Normal (Web)"/>
    <w:basedOn w:val="Normal"/>
    <w:uiPriority w:val="99"/>
    <w:semiHidden/>
    <w:unhideWhenUsed/>
    <w:rsid w:val="008830E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Address">
    <w:name w:val="Address"/>
    <w:basedOn w:val="Normal"/>
    <w:next w:val="Normal"/>
    <w:link w:val="AddressChar"/>
    <w:rsid w:val="00464DEE"/>
    <w:pPr>
      <w:spacing w:after="720" w:line="240" w:lineRule="auto"/>
      <w:contextualSpacing/>
    </w:pPr>
    <w:rPr>
      <w:b/>
      <w:sz w:val="22"/>
    </w:rPr>
  </w:style>
  <w:style w:type="paragraph" w:styleId="NoSpacing">
    <w:name w:val="No Spacing"/>
    <w:link w:val="NoSpacingChar"/>
    <w:uiPriority w:val="1"/>
    <w:qFormat/>
    <w:rsid w:val="00522FCC"/>
    <w:rPr>
      <w:sz w:val="22"/>
      <w:szCs w:val="22"/>
      <w:lang w:val="en-US"/>
    </w:rPr>
  </w:style>
  <w:style w:type="character" w:customStyle="1" w:styleId="AddressChar">
    <w:name w:val="Address Char"/>
    <w:basedOn w:val="DefaultParagraphFont"/>
    <w:link w:val="Address"/>
    <w:rsid w:val="00464DEE"/>
    <w:rPr>
      <w:rFonts w:ascii="Arial" w:hAnsi="Arial"/>
      <w:b/>
      <w:sz w:val="22"/>
    </w:rPr>
  </w:style>
  <w:style w:type="character" w:customStyle="1" w:styleId="NoSpacingChar">
    <w:name w:val="No Spacing Char"/>
    <w:basedOn w:val="DefaultParagraphFont"/>
    <w:link w:val="NoSpacing"/>
    <w:uiPriority w:val="1"/>
    <w:rsid w:val="00522FCC"/>
    <w:rPr>
      <w:sz w:val="22"/>
      <w:szCs w:val="22"/>
      <w:lang w:val="en-US"/>
    </w:rPr>
  </w:style>
  <w:style w:type="character" w:customStyle="1" w:styleId="apple-converted-space">
    <w:name w:val="apple-converted-space"/>
    <w:basedOn w:val="DefaultParagraphFont"/>
    <w:rsid w:val="00654500"/>
  </w:style>
  <w:style w:type="character" w:styleId="Strong">
    <w:name w:val="Strong"/>
    <w:basedOn w:val="DefaultParagraphFont"/>
    <w:uiPriority w:val="22"/>
    <w:qFormat/>
    <w:rsid w:val="00654500"/>
    <w:rPr>
      <w:b/>
      <w:bCs/>
    </w:rPr>
  </w:style>
  <w:style w:type="character" w:customStyle="1" w:styleId="css-bsyqm4">
    <w:name w:val="css-bsyqm4"/>
    <w:basedOn w:val="DefaultParagraphFont"/>
    <w:rsid w:val="00654500"/>
  </w:style>
  <w:style w:type="paragraph" w:styleId="ListParagraph">
    <w:name w:val="List Paragraph"/>
    <w:basedOn w:val="Normal"/>
    <w:uiPriority w:val="34"/>
    <w:rsid w:val="00BF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83353">
      <w:bodyDiv w:val="1"/>
      <w:marLeft w:val="0"/>
      <w:marRight w:val="0"/>
      <w:marTop w:val="0"/>
      <w:marBottom w:val="0"/>
      <w:divBdr>
        <w:top w:val="none" w:sz="0" w:space="0" w:color="auto"/>
        <w:left w:val="none" w:sz="0" w:space="0" w:color="auto"/>
        <w:bottom w:val="none" w:sz="0" w:space="0" w:color="auto"/>
        <w:right w:val="none" w:sz="0" w:space="0" w:color="auto"/>
      </w:divBdr>
    </w:div>
    <w:div w:id="1290479798">
      <w:bodyDiv w:val="1"/>
      <w:marLeft w:val="0"/>
      <w:marRight w:val="0"/>
      <w:marTop w:val="0"/>
      <w:marBottom w:val="0"/>
      <w:divBdr>
        <w:top w:val="none" w:sz="0" w:space="0" w:color="auto"/>
        <w:left w:val="none" w:sz="0" w:space="0" w:color="auto"/>
        <w:bottom w:val="none" w:sz="0" w:space="0" w:color="auto"/>
        <w:right w:val="none" w:sz="0" w:space="0" w:color="auto"/>
      </w:divBdr>
    </w:div>
    <w:div w:id="1531145285">
      <w:bodyDiv w:val="1"/>
      <w:marLeft w:val="0"/>
      <w:marRight w:val="0"/>
      <w:marTop w:val="0"/>
      <w:marBottom w:val="0"/>
      <w:divBdr>
        <w:top w:val="none" w:sz="0" w:space="0" w:color="auto"/>
        <w:left w:val="none" w:sz="0" w:space="0" w:color="auto"/>
        <w:bottom w:val="none" w:sz="0" w:space="0" w:color="auto"/>
        <w:right w:val="none" w:sz="0" w:space="0" w:color="auto"/>
      </w:divBdr>
    </w:div>
    <w:div w:id="1827940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s@ipcampu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williams1\Downloads\Word%20document%20(blank).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2" ma:contentTypeDescription="Create a new document." ma:contentTypeScope="" ma:versionID="f9df84bd964193a38bf52a4ddaa4857f">
  <xsd:schema xmlns:xsd="http://www.w3.org/2001/XMLSchema" xmlns:xs="http://www.w3.org/2001/XMLSchema" xmlns:p="http://schemas.microsoft.com/office/2006/metadata/properties" xmlns:ns1="http://schemas.microsoft.com/sharepoint/v3" xmlns:ns2="819b029f-5c1f-4d0b-bc24-d8a1f53134f9" targetNamespace="http://schemas.microsoft.com/office/2006/metadata/properties" ma:root="true" ma:fieldsID="b9a9d5037b8b65157fb11db380c0dd92" ns1:_="" ns2:_="">
    <xsd:import namespace="http://schemas.microsoft.com/sharepoint/v3"/>
    <xsd:import namespace="819b029f-5c1f-4d0b-bc24-d8a1f53134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00C95-411B-41B0-B39B-0F1BAB795073}">
  <ds:schemaRefs>
    <ds:schemaRef ds:uri="http://schemas.openxmlformats.org/officeDocument/2006/bibliography"/>
  </ds:schemaRefs>
</ds:datastoreItem>
</file>

<file path=customXml/itemProps2.xml><?xml version="1.0" encoding="utf-8"?>
<ds:datastoreItem xmlns:ds="http://schemas.openxmlformats.org/officeDocument/2006/customXml" ds:itemID="{91A41849-A585-4ACD-B5EF-72D9B1BF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b029f-5c1f-4d0b-bc24-d8a1f531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C5DAE-A3AE-446F-92FD-7DC084AF2F4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31782F-F004-4A07-8A95-E56FB755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(blank)</Template>
  <TotalTime>1</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Williams1, Jackie (Brand - Design)</dc:creator>
  <cp:keywords/>
  <dc:description/>
  <cp:lastModifiedBy>Lewis, Adrian (Netherlands)</cp:lastModifiedBy>
  <cp:revision>2</cp:revision>
  <cp:lastPrinted>2021-11-19T14:56:00Z</cp:lastPrinted>
  <dcterms:created xsi:type="dcterms:W3CDTF">2022-08-23T08:07:00Z</dcterms:created>
  <dcterms:modified xsi:type="dcterms:W3CDTF">2022-08-23T08:07:00Z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ies>
</file>